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722CAD" w:rsidRDefault="00000000">
      <w:pPr>
        <w:pStyle w:val="Heading2"/>
        <w:jc w:val="center"/>
        <w:rPr>
          <w:rFonts w:ascii="Arial" w:eastAsia="Arial" w:hAnsi="Arial" w:cs="Arial"/>
          <w:sz w:val="28"/>
          <w:szCs w:val="28"/>
        </w:rPr>
      </w:pPr>
      <w:bookmarkStart w:id="0" w:name="_b67j41p6giqb" w:colFirst="0" w:colLast="0"/>
      <w:bookmarkEnd w:id="0"/>
      <w:r>
        <w:rPr>
          <w:rFonts w:ascii="Arial" w:eastAsia="Arial" w:hAnsi="Arial" w:cs="Arial"/>
        </w:rPr>
        <w:t xml:space="preserve">Solenoid Lab </w:t>
      </w:r>
      <w:r>
        <w:rPr>
          <w:rFonts w:ascii="Arial" w:eastAsia="Arial" w:hAnsi="Arial" w:cs="Arial"/>
        </w:rPr>
        <w:br/>
      </w:r>
      <w:r>
        <w:rPr>
          <w:rFonts w:ascii="Arial" w:eastAsia="Arial" w:hAnsi="Arial" w:cs="Arial"/>
          <w:sz w:val="28"/>
          <w:szCs w:val="28"/>
        </w:rPr>
        <w:t>(Teacher Guide)</w:t>
      </w:r>
    </w:p>
    <w:p w:rsidR="00722CAD" w:rsidRDefault="00722CAD">
      <w:pPr>
        <w:pStyle w:val="Heading3"/>
      </w:pPr>
      <w:bookmarkStart w:id="1" w:name="_2ycze81rp46f" w:colFirst="0" w:colLast="0"/>
      <w:bookmarkEnd w:id="1"/>
    </w:p>
    <w:p w:rsidR="00722CAD" w:rsidRDefault="00722CAD">
      <w:pPr>
        <w:pStyle w:val="Heading3"/>
      </w:pPr>
      <w:bookmarkStart w:id="2" w:name="_hef1p2a1ihgt" w:colFirst="0" w:colLast="0"/>
      <w:bookmarkEnd w:id="2"/>
    </w:p>
    <w:p w:rsidR="00722CAD" w:rsidRDefault="00000000">
      <w:pPr>
        <w:pStyle w:val="Heading3"/>
      </w:pPr>
      <w:bookmarkStart w:id="3" w:name="_987ei79jpx2" w:colFirst="0" w:colLast="0"/>
      <w:bookmarkEnd w:id="3"/>
      <w:r>
        <w:t>Purpose</w:t>
      </w:r>
    </w:p>
    <w:p w:rsidR="00722CAD" w:rsidRDefault="00000000">
      <w:pPr>
        <w:widowControl w:val="0"/>
        <w:spacing w:before="280" w:after="280"/>
        <w:rPr>
          <w:rFonts w:ascii="Arial" w:eastAsia="Arial" w:hAnsi="Arial" w:cs="Arial"/>
          <w:vertAlign w:val="subscript"/>
        </w:rPr>
      </w:pPr>
      <w:r>
        <w:rPr>
          <w:rFonts w:ascii="Arial" w:eastAsia="Arial" w:hAnsi="Arial" w:cs="Arial"/>
        </w:rPr>
        <w:t xml:space="preserve">The purpose of this investigation is to get students to better understand two of the factors that affect the magnetic field strength of a solenoid; specifically, how </w:t>
      </w:r>
      <w:r>
        <w:rPr>
          <w:rFonts w:ascii="Arial" w:eastAsia="Arial" w:hAnsi="Arial" w:cs="Arial"/>
          <w:b/>
        </w:rPr>
        <w:t>increasing the number of loops and/ or current</w:t>
      </w:r>
      <w:r>
        <w:rPr>
          <w:rFonts w:ascii="Arial" w:eastAsia="Arial" w:hAnsi="Arial" w:cs="Arial"/>
        </w:rPr>
        <w:t xml:space="preserve"> in a solenoid </w:t>
      </w:r>
      <w:r>
        <w:rPr>
          <w:rFonts w:ascii="Arial" w:eastAsia="Arial" w:hAnsi="Arial" w:cs="Arial"/>
          <w:b/>
        </w:rPr>
        <w:t>increases the strength of the magnetic field</w:t>
      </w:r>
      <w:r>
        <w:rPr>
          <w:rFonts w:ascii="Arial" w:eastAsia="Arial" w:hAnsi="Arial" w:cs="Arial"/>
        </w:rPr>
        <w:t xml:space="preserve"> produced by the solenoid at a specific point in space. </w:t>
      </w:r>
      <w:r>
        <w:rPr>
          <w:rFonts w:ascii="Arial" w:eastAsia="Arial" w:hAnsi="Arial" w:cs="Arial"/>
        </w:rPr>
        <w:br/>
      </w:r>
    </w:p>
    <w:p w:rsidR="00722CAD" w:rsidRDefault="00000000">
      <w:pPr>
        <w:pStyle w:val="Heading3"/>
      </w:pPr>
      <w:bookmarkStart w:id="4" w:name="_ucq1on64c5fq" w:colFirst="0" w:colLast="0"/>
      <w:bookmarkEnd w:id="4"/>
      <w:r>
        <w:t>When To Do This Investigation?</w:t>
      </w:r>
    </w:p>
    <w:p w:rsidR="00722CAD" w:rsidRDefault="00000000">
      <w:pPr>
        <w:spacing w:after="280"/>
        <w:rPr>
          <w:rFonts w:ascii="Arial" w:eastAsia="Arial" w:hAnsi="Arial" w:cs="Arial"/>
        </w:rPr>
      </w:pPr>
      <w:r>
        <w:rPr>
          <w:rFonts w:ascii="Arial" w:eastAsia="Arial" w:hAnsi="Arial" w:cs="Arial"/>
        </w:rPr>
        <w:t xml:space="preserve">This is designed to be completed after students have been introduced to the magnetic field around a current carrying wire. Although they should know what a solenoid is, it could be used to introduce the characteristics of a solenoid, or support their understanding of them. They also need to understand the relationship between voltage, current and resistance in order to make a hypothesis in Part II of the experiment. </w:t>
      </w:r>
    </w:p>
    <w:p w:rsidR="00722CAD" w:rsidRDefault="00000000">
      <w:pPr>
        <w:spacing w:after="280"/>
        <w:rPr>
          <w:rFonts w:ascii="Arial" w:eastAsia="Arial" w:hAnsi="Arial" w:cs="Arial"/>
        </w:rPr>
      </w:pPr>
      <w:r>
        <w:rPr>
          <w:rFonts w:ascii="Arial" w:eastAsia="Arial" w:hAnsi="Arial" w:cs="Arial"/>
        </w:rPr>
        <w:t xml:space="preserve">If you feel like your students need some reminders about these concepts, here are some helpful resources to consider having them explore as a pre-lab activity:  </w:t>
      </w:r>
    </w:p>
    <w:p w:rsidR="00722CAD" w:rsidRDefault="00000000">
      <w:pPr>
        <w:pStyle w:val="Heading1"/>
        <w:keepNext w:val="0"/>
        <w:keepLines w:val="0"/>
        <w:rPr>
          <w:b w:val="0"/>
          <w:sz w:val="24"/>
          <w:szCs w:val="24"/>
        </w:rPr>
      </w:pPr>
      <w:bookmarkStart w:id="5" w:name="_3qzmojj0bswt" w:colFirst="0" w:colLast="0"/>
      <w:bookmarkEnd w:id="5"/>
      <w:r>
        <w:rPr>
          <w:color w:val="000000"/>
          <w:sz w:val="24"/>
          <w:szCs w:val="24"/>
          <w:u w:val="none"/>
        </w:rPr>
        <w:t xml:space="preserve">Magnetic Field around a Wire: </w:t>
      </w:r>
      <w:hyperlink r:id="rId6">
        <w:r>
          <w:rPr>
            <w:b w:val="0"/>
            <w:sz w:val="24"/>
            <w:szCs w:val="24"/>
          </w:rPr>
          <w:t>https://javalab.org/en/magnetic_field_around_a_wire_en/</w:t>
        </w:r>
      </w:hyperlink>
    </w:p>
    <w:p w:rsidR="00722CAD" w:rsidRDefault="00000000">
      <w:pPr>
        <w:pStyle w:val="Heading1"/>
        <w:rPr>
          <w:b w:val="0"/>
          <w:sz w:val="24"/>
          <w:szCs w:val="24"/>
        </w:rPr>
      </w:pPr>
      <w:bookmarkStart w:id="6" w:name="_7hf9zblczb88" w:colFirst="0" w:colLast="0"/>
      <w:bookmarkEnd w:id="6"/>
      <w:r>
        <w:rPr>
          <w:color w:val="000000"/>
          <w:sz w:val="24"/>
          <w:szCs w:val="24"/>
          <w:u w:val="none"/>
        </w:rPr>
        <w:t xml:space="preserve">Basic Electricity - What is </w:t>
      </w:r>
      <w:proofErr w:type="gramStart"/>
      <w:r>
        <w:rPr>
          <w:color w:val="000000"/>
          <w:sz w:val="24"/>
          <w:szCs w:val="24"/>
          <w:u w:val="none"/>
        </w:rPr>
        <w:t>voltage?:</w:t>
      </w:r>
      <w:proofErr w:type="gramEnd"/>
      <w:r>
        <w:rPr>
          <w:b w:val="0"/>
          <w:color w:val="000000"/>
          <w:sz w:val="24"/>
          <w:szCs w:val="24"/>
          <w:u w:val="none"/>
        </w:rPr>
        <w:br/>
      </w:r>
      <w:hyperlink r:id="rId7">
        <w:r>
          <w:rPr>
            <w:b w:val="0"/>
            <w:color w:val="1155CC"/>
            <w:sz w:val="24"/>
            <w:szCs w:val="24"/>
          </w:rPr>
          <w:t>https://youtu.be/TBt-kxYfync</w:t>
        </w:r>
      </w:hyperlink>
    </w:p>
    <w:p w:rsidR="00722CAD" w:rsidRDefault="00000000">
      <w:pPr>
        <w:pStyle w:val="Heading3"/>
      </w:pPr>
      <w:bookmarkStart w:id="7" w:name="_sqmc4fb4cf8n" w:colFirst="0" w:colLast="0"/>
      <w:bookmarkEnd w:id="7"/>
      <w:r>
        <w:t>Materials</w:t>
      </w:r>
    </w:p>
    <w:p w:rsidR="00722CAD" w:rsidRDefault="00000000">
      <w:pPr>
        <w:spacing w:before="280" w:after="280"/>
      </w:pPr>
      <w:r>
        <w:rPr>
          <w:rFonts w:ascii="Arial" w:eastAsia="Arial" w:hAnsi="Arial" w:cs="Arial"/>
        </w:rPr>
        <w:t xml:space="preserve">This investigation is done using a free virtual simulation on the </w:t>
      </w:r>
      <w:hyperlink r:id="rId8">
        <w:proofErr w:type="spellStart"/>
        <w:r>
          <w:rPr>
            <w:rFonts w:ascii="Arial" w:eastAsia="Arial" w:hAnsi="Arial" w:cs="Arial"/>
            <w:color w:val="1155CC"/>
            <w:u w:val="single"/>
          </w:rPr>
          <w:t>PhET</w:t>
        </w:r>
        <w:proofErr w:type="spellEnd"/>
      </w:hyperlink>
      <w:r>
        <w:rPr>
          <w:rFonts w:ascii="Arial" w:eastAsia="Arial" w:hAnsi="Arial" w:cs="Arial"/>
        </w:rPr>
        <w:t xml:space="preserve"> website (produced by the University of Colorado Boulder) and a virtual timer. No hands-on materials are required. The students will require access to a spreadsheet program or graph paper. </w:t>
      </w:r>
      <w:r>
        <w:rPr>
          <w:rFonts w:ascii="Arial" w:eastAsia="Arial" w:hAnsi="Arial" w:cs="Arial"/>
        </w:rPr>
        <w:br/>
      </w:r>
      <w:r>
        <w:rPr>
          <w:rFonts w:ascii="Arial" w:eastAsia="Arial" w:hAnsi="Arial" w:cs="Arial"/>
        </w:rPr>
        <w:br/>
      </w:r>
    </w:p>
    <w:p w:rsidR="00722CAD" w:rsidRDefault="00000000">
      <w:pPr>
        <w:pStyle w:val="Heading3"/>
      </w:pPr>
      <w:bookmarkStart w:id="8" w:name="_fvtmblewpdlt" w:colFirst="0" w:colLast="0"/>
      <w:bookmarkEnd w:id="8"/>
      <w:r>
        <w:lastRenderedPageBreak/>
        <w:t>Results &amp; Sources of Error</w:t>
      </w:r>
    </w:p>
    <w:p w:rsidR="00722CAD" w:rsidRDefault="00000000">
      <w:pPr>
        <w:spacing w:before="280" w:after="280"/>
        <w:rPr>
          <w:rFonts w:ascii="Arial" w:eastAsia="Arial" w:hAnsi="Arial" w:cs="Arial"/>
        </w:rPr>
      </w:pPr>
      <w:r>
        <w:rPr>
          <w:rFonts w:ascii="Arial" w:eastAsia="Arial" w:hAnsi="Arial" w:cs="Arial"/>
        </w:rPr>
        <w:t>This is an investigation where the data collected from the simulation is consistent (when the meter is placed in the same field location); therefore, it is possible for two students’ data tables and graphs to be identical. It is recommended that the focus be on interpreting and analyzing the data. The teacher can give each student different independent variable values to collect data for, or make sure that they have placed the meter in different field locations. This will yield different results and can easily be changed by individualizing the student guide. A screenshot showing the placement on the meter within the field could also be requested by the teacher prior to data collection.</w:t>
      </w:r>
    </w:p>
    <w:p w:rsidR="00722CAD" w:rsidRDefault="00000000">
      <w:pPr>
        <w:spacing w:before="280" w:after="280"/>
        <w:rPr>
          <w:rFonts w:ascii="Arial" w:eastAsia="Arial" w:hAnsi="Arial" w:cs="Arial"/>
        </w:rPr>
      </w:pPr>
      <w:r>
        <w:rPr>
          <w:rFonts w:ascii="Arial" w:eastAsia="Arial" w:hAnsi="Arial" w:cs="Arial"/>
        </w:rPr>
        <w:t>Although it mentions which to focus on in the student guide, the simulation does have multiple measurements on the meter displaying the field strength and the students may be confused by the component measurements.</w:t>
      </w:r>
    </w:p>
    <w:p w:rsidR="00722CAD" w:rsidRDefault="00000000">
      <w:pPr>
        <w:pStyle w:val="Heading3"/>
      </w:pPr>
      <w:bookmarkStart w:id="9" w:name="_7l99z2nbtdrv" w:colFirst="0" w:colLast="0"/>
      <w:bookmarkEnd w:id="9"/>
      <w:r>
        <w:t>Safety Considerations</w:t>
      </w:r>
    </w:p>
    <w:p w:rsidR="00722CAD" w:rsidRDefault="00000000">
      <w:pPr>
        <w:spacing w:before="280" w:after="280"/>
        <w:rPr>
          <w:rFonts w:ascii="Arial" w:eastAsia="Arial" w:hAnsi="Arial" w:cs="Arial"/>
        </w:rPr>
      </w:pPr>
      <w:r>
        <w:rPr>
          <w:rFonts w:ascii="Arial" w:eastAsia="Arial" w:hAnsi="Arial" w:cs="Arial"/>
        </w:rPr>
        <w:t>There are no safety considerations for this investigation since it is purely virtual. For those classes that have done some hands-on electricity labs prior to the investigation, a good follow-up question could be to ask the students to consider what safety precautions they may need to consider if they were to do the experiment with physical materials.</w:t>
      </w:r>
    </w:p>
    <w:p w:rsidR="00722CAD" w:rsidRDefault="00000000">
      <w:pPr>
        <w:pStyle w:val="Heading3"/>
      </w:pPr>
      <w:bookmarkStart w:id="10" w:name="_iidlek9u4954" w:colFirst="0" w:colLast="0"/>
      <w:bookmarkEnd w:id="10"/>
      <w:r>
        <w:t>Evaluation</w:t>
      </w:r>
    </w:p>
    <w:p w:rsidR="00722CAD" w:rsidRDefault="00000000">
      <w:pPr>
        <w:spacing w:before="280" w:after="280"/>
        <w:rPr>
          <w:rFonts w:ascii="Arial" w:eastAsia="Arial" w:hAnsi="Arial" w:cs="Arial"/>
        </w:rPr>
      </w:pPr>
      <w:r>
        <w:rPr>
          <w:rFonts w:ascii="Arial" w:eastAsia="Arial" w:hAnsi="Arial" w:cs="Arial"/>
        </w:rPr>
        <w:t xml:space="preserve">There is a provided rubric for this investigation that teachers can use or modify as needed. Note that there are two tabs in the spreadsheet, including one with instructions for the teacher on how it works. </w:t>
      </w:r>
    </w:p>
    <w:p w:rsidR="00722CAD" w:rsidRDefault="009E14CD">
      <w:pPr>
        <w:pStyle w:val="Heading2"/>
        <w:widowControl w:val="0"/>
        <w:spacing w:before="280" w:after="280"/>
        <w:rPr>
          <w:rFonts w:ascii="Arial" w:eastAsia="Arial" w:hAnsi="Arial" w:cs="Arial"/>
        </w:rPr>
      </w:pPr>
      <w:bookmarkStart w:id="11" w:name="_xyf2nzv1vocy" w:colFirst="0" w:colLast="0"/>
      <w:bookmarkEnd w:id="11"/>
      <w:r>
        <w:rPr>
          <w:noProof/>
        </w:rPr>
        <w:pict w14:anchorId="788D3E50">
          <v:rect id="_x0000_i1025" alt="" style="width:468pt;height:.05pt;mso-width-percent:0;mso-height-percent:0;mso-width-percent:0;mso-height-percent:0" o:hralign="center" o:hrstd="t" o:hr="t" fillcolor="#a0a0a0" stroked="f"/>
        </w:pict>
      </w:r>
    </w:p>
    <w:p w:rsidR="00722CAD" w:rsidRDefault="00000000">
      <w:pPr>
        <w:pStyle w:val="Heading2"/>
        <w:widowControl w:val="0"/>
        <w:spacing w:before="280" w:after="280"/>
        <w:jc w:val="center"/>
        <w:rPr>
          <w:rFonts w:ascii="Arial" w:eastAsia="Arial" w:hAnsi="Arial" w:cs="Arial"/>
        </w:rPr>
      </w:pPr>
      <w:bookmarkStart w:id="12" w:name="_i67le6puyinr" w:colFirst="0" w:colLast="0"/>
      <w:bookmarkEnd w:id="12"/>
      <w:r>
        <w:rPr>
          <w:rFonts w:ascii="Arial" w:eastAsia="Arial" w:hAnsi="Arial" w:cs="Arial"/>
        </w:rPr>
        <w:t xml:space="preserve">Solenoid Lab </w:t>
      </w:r>
      <w:r>
        <w:rPr>
          <w:rFonts w:ascii="Arial" w:eastAsia="Arial" w:hAnsi="Arial" w:cs="Arial"/>
        </w:rPr>
        <w:br/>
      </w:r>
      <w:r>
        <w:rPr>
          <w:rFonts w:ascii="Arial" w:eastAsia="Arial" w:hAnsi="Arial" w:cs="Arial"/>
          <w:color w:val="FF0000"/>
          <w:sz w:val="28"/>
          <w:szCs w:val="28"/>
        </w:rPr>
        <w:t>(Possible ANSWER KEY for Student Guide)</w:t>
      </w:r>
    </w:p>
    <w:p w:rsidR="00722CAD" w:rsidRDefault="00722CAD">
      <w:pPr>
        <w:spacing w:line="276" w:lineRule="auto"/>
        <w:rPr>
          <w:rFonts w:ascii="Arial" w:eastAsia="Arial" w:hAnsi="Arial" w:cs="Arial"/>
          <w:b/>
          <w:sz w:val="28"/>
          <w:szCs w:val="28"/>
        </w:rPr>
      </w:pPr>
    </w:p>
    <w:p w:rsidR="00722CAD" w:rsidRDefault="00000000">
      <w:pPr>
        <w:spacing w:line="276" w:lineRule="auto"/>
        <w:rPr>
          <w:rFonts w:ascii="Arial" w:eastAsia="Arial" w:hAnsi="Arial" w:cs="Arial"/>
        </w:rPr>
      </w:pPr>
      <w:r>
        <w:rPr>
          <w:rFonts w:ascii="Arial" w:eastAsia="Arial" w:hAnsi="Arial" w:cs="Arial"/>
          <w:b/>
          <w:sz w:val="28"/>
          <w:szCs w:val="28"/>
        </w:rPr>
        <w:t>Part I</w:t>
      </w:r>
      <w:r>
        <w:rPr>
          <w:rFonts w:ascii="Arial" w:eastAsia="Arial" w:hAnsi="Arial" w:cs="Arial"/>
        </w:rPr>
        <w:t xml:space="preserve"> </w:t>
      </w:r>
    </w:p>
    <w:p w:rsidR="00722CAD" w:rsidRDefault="00000000">
      <w:pPr>
        <w:spacing w:line="276" w:lineRule="auto"/>
        <w:rPr>
          <w:rFonts w:ascii="Arial" w:eastAsia="Arial" w:hAnsi="Arial" w:cs="Arial"/>
        </w:rPr>
      </w:pPr>
      <w:r>
        <w:rPr>
          <w:rFonts w:ascii="Arial" w:eastAsia="Arial" w:hAnsi="Arial" w:cs="Arial"/>
        </w:rPr>
        <w:t xml:space="preserve"> </w:t>
      </w:r>
    </w:p>
    <w:p w:rsidR="00722CAD" w:rsidRDefault="00000000">
      <w:pPr>
        <w:spacing w:line="276" w:lineRule="auto"/>
        <w:rPr>
          <w:rFonts w:ascii="Arial" w:eastAsia="Arial" w:hAnsi="Arial" w:cs="Arial"/>
          <w:b/>
        </w:rPr>
      </w:pPr>
      <w:r>
        <w:rPr>
          <w:rFonts w:ascii="Arial" w:eastAsia="Arial" w:hAnsi="Arial" w:cs="Arial"/>
          <w:b/>
          <w:sz w:val="28"/>
          <w:szCs w:val="28"/>
        </w:rPr>
        <w:t>Hypothesis</w:t>
      </w:r>
      <w:r>
        <w:rPr>
          <w:rFonts w:ascii="Arial" w:eastAsia="Arial" w:hAnsi="Arial" w:cs="Arial"/>
          <w:b/>
        </w:rPr>
        <w:t xml:space="preserve"> </w:t>
      </w:r>
    </w:p>
    <w:p w:rsidR="00722CAD" w:rsidRDefault="00722CAD">
      <w:pPr>
        <w:spacing w:line="276" w:lineRule="auto"/>
        <w:rPr>
          <w:rFonts w:ascii="Arial" w:eastAsia="Arial" w:hAnsi="Arial" w:cs="Arial"/>
        </w:rPr>
      </w:pPr>
    </w:p>
    <w:p w:rsidR="00722CAD" w:rsidRDefault="00000000">
      <w:pPr>
        <w:spacing w:line="276" w:lineRule="auto"/>
        <w:rPr>
          <w:rFonts w:ascii="Arial" w:eastAsia="Arial" w:hAnsi="Arial" w:cs="Arial"/>
        </w:rPr>
      </w:pPr>
      <w:r>
        <w:rPr>
          <w:rFonts w:ascii="Arial" w:eastAsia="Arial" w:hAnsi="Arial" w:cs="Arial"/>
        </w:rPr>
        <w:t>If the number of loops in the solenoid increases, then the strength of the magnetic field will … because…</w:t>
      </w:r>
    </w:p>
    <w:p w:rsidR="00722CAD" w:rsidRDefault="00000000">
      <w:pPr>
        <w:spacing w:line="276" w:lineRule="auto"/>
        <w:rPr>
          <w:rFonts w:ascii="Arial" w:eastAsia="Arial" w:hAnsi="Arial" w:cs="Arial"/>
        </w:rPr>
      </w:pPr>
      <w:r>
        <w:rPr>
          <w:rFonts w:ascii="Arial" w:eastAsia="Arial" w:hAnsi="Arial" w:cs="Arial"/>
        </w:rPr>
        <w:t xml:space="preserve"> </w:t>
      </w:r>
    </w:p>
    <w:p w:rsidR="00722CAD" w:rsidRDefault="00000000">
      <w:pPr>
        <w:spacing w:line="276" w:lineRule="auto"/>
        <w:rPr>
          <w:rFonts w:ascii="Arial" w:eastAsia="Arial" w:hAnsi="Arial" w:cs="Arial"/>
          <w:color w:val="FF0000"/>
        </w:rPr>
      </w:pPr>
      <w:r>
        <w:rPr>
          <w:rFonts w:ascii="Arial" w:eastAsia="Arial" w:hAnsi="Arial" w:cs="Arial"/>
          <w:color w:val="FF0000"/>
        </w:rPr>
        <w:t xml:space="preserve">Answers will vary, but the students should be able to make a link between a solenoid and the magnetic fields of a current carrying conductor. </w:t>
      </w:r>
      <w:proofErr w:type="spellStart"/>
      <w:r>
        <w:rPr>
          <w:rFonts w:ascii="Arial" w:eastAsia="Arial" w:hAnsi="Arial" w:cs="Arial"/>
          <w:color w:val="FF0000"/>
        </w:rPr>
        <w:t>ie</w:t>
      </w:r>
      <w:proofErr w:type="spellEnd"/>
      <w:r>
        <w:rPr>
          <w:rFonts w:ascii="Arial" w:eastAsia="Arial" w:hAnsi="Arial" w:cs="Arial"/>
          <w:color w:val="FF0000"/>
        </w:rPr>
        <w:t xml:space="preserve">: if the number of loops in the </w:t>
      </w:r>
      <w:r>
        <w:rPr>
          <w:rFonts w:ascii="Arial" w:eastAsia="Arial" w:hAnsi="Arial" w:cs="Arial"/>
          <w:color w:val="FF0000"/>
        </w:rPr>
        <w:lastRenderedPageBreak/>
        <w:t xml:space="preserve">solenoid increases, then the strength of the magnetic field will increase, because each loop acts like a current carrying wire, which will produce a magnetic field. The magnetic fields of each current carrying wire will augment. </w:t>
      </w:r>
    </w:p>
    <w:p w:rsidR="00722CAD" w:rsidRDefault="00722CAD">
      <w:pPr>
        <w:spacing w:line="276" w:lineRule="auto"/>
        <w:rPr>
          <w:rFonts w:ascii="Arial" w:eastAsia="Arial" w:hAnsi="Arial" w:cs="Arial"/>
          <w:color w:val="FF0000"/>
        </w:rPr>
      </w:pPr>
    </w:p>
    <w:p w:rsidR="00722CAD" w:rsidRDefault="00000000">
      <w:pPr>
        <w:spacing w:line="276" w:lineRule="auto"/>
        <w:rPr>
          <w:rFonts w:ascii="Arial" w:eastAsia="Arial" w:hAnsi="Arial" w:cs="Arial"/>
          <w:b/>
          <w:sz w:val="28"/>
          <w:szCs w:val="28"/>
        </w:rPr>
      </w:pPr>
      <w:r>
        <w:rPr>
          <w:rFonts w:ascii="Arial" w:eastAsia="Arial" w:hAnsi="Arial" w:cs="Arial"/>
          <w:b/>
          <w:sz w:val="28"/>
          <w:szCs w:val="28"/>
        </w:rPr>
        <w:t>Observations</w:t>
      </w:r>
    </w:p>
    <w:p w:rsidR="00722CAD" w:rsidRDefault="00000000">
      <w:pPr>
        <w:spacing w:line="276" w:lineRule="auto"/>
        <w:rPr>
          <w:rFonts w:ascii="Arial" w:eastAsia="Arial" w:hAnsi="Arial" w:cs="Arial"/>
        </w:rPr>
      </w:pPr>
      <w:r>
        <w:rPr>
          <w:rFonts w:ascii="Arial" w:eastAsia="Arial" w:hAnsi="Arial" w:cs="Arial"/>
        </w:rPr>
        <w:t xml:space="preserve">  </w:t>
      </w:r>
    </w:p>
    <w:p w:rsidR="00722CAD" w:rsidRDefault="00722CAD">
      <w:pPr>
        <w:spacing w:line="276" w:lineRule="auto"/>
        <w:rPr>
          <w:rFonts w:ascii="Arial" w:eastAsia="Arial" w:hAnsi="Arial" w:cs="Arial"/>
        </w:rPr>
      </w:pPr>
    </w:p>
    <w:tbl>
      <w:tblPr>
        <w:tblStyle w:val="a"/>
        <w:tblW w:w="4770" w:type="dxa"/>
        <w:jc w:val="center"/>
        <w:tblBorders>
          <w:top w:val="nil"/>
          <w:left w:val="nil"/>
          <w:bottom w:val="nil"/>
          <w:right w:val="nil"/>
          <w:insideH w:val="nil"/>
          <w:insideV w:val="nil"/>
        </w:tblBorders>
        <w:tblLayout w:type="fixed"/>
        <w:tblLook w:val="0600" w:firstRow="0" w:lastRow="0" w:firstColumn="0" w:lastColumn="0" w:noHBand="1" w:noVBand="1"/>
      </w:tblPr>
      <w:tblGrid>
        <w:gridCol w:w="2385"/>
        <w:gridCol w:w="2385"/>
      </w:tblGrid>
      <w:tr w:rsidR="00722CAD">
        <w:trPr>
          <w:trHeight w:val="500"/>
          <w:jc w:val="center"/>
        </w:trPr>
        <w:tc>
          <w:tcPr>
            <w:tcW w:w="23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jc w:val="center"/>
              <w:rPr>
                <w:rFonts w:ascii="Arial" w:eastAsia="Arial" w:hAnsi="Arial" w:cs="Arial"/>
              </w:rPr>
            </w:pPr>
            <w:r>
              <w:rPr>
                <w:rFonts w:ascii="Arial" w:eastAsia="Arial" w:hAnsi="Arial" w:cs="Arial"/>
              </w:rPr>
              <w:t>Number of loops</w:t>
            </w:r>
          </w:p>
        </w:tc>
        <w:tc>
          <w:tcPr>
            <w:tcW w:w="238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jc w:val="center"/>
              <w:rPr>
                <w:rFonts w:ascii="Arial" w:eastAsia="Arial" w:hAnsi="Arial" w:cs="Arial"/>
              </w:rPr>
            </w:pPr>
            <w:r>
              <w:rPr>
                <w:rFonts w:ascii="Arial" w:eastAsia="Arial" w:hAnsi="Arial" w:cs="Arial"/>
              </w:rPr>
              <w:t>Field strength (G)</w:t>
            </w:r>
          </w:p>
        </w:tc>
      </w:tr>
      <w:tr w:rsidR="00722CAD">
        <w:trPr>
          <w:trHeight w:val="500"/>
          <w:jc w:val="center"/>
        </w:trPr>
        <w:tc>
          <w:tcPr>
            <w:tcW w:w="238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jc w:val="center"/>
              <w:rPr>
                <w:rFonts w:ascii="Arial" w:eastAsia="Arial" w:hAnsi="Arial" w:cs="Arial"/>
              </w:rPr>
            </w:pPr>
            <w:r>
              <w:rPr>
                <w:rFonts w:ascii="Arial" w:eastAsia="Arial" w:hAnsi="Arial" w:cs="Arial"/>
              </w:rPr>
              <w:t>1</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jc w:val="center"/>
              <w:rPr>
                <w:rFonts w:ascii="Arial" w:eastAsia="Arial" w:hAnsi="Arial" w:cs="Arial"/>
                <w:color w:val="FF0000"/>
              </w:rPr>
            </w:pPr>
            <w:r>
              <w:rPr>
                <w:rFonts w:ascii="Arial" w:eastAsia="Arial" w:hAnsi="Arial" w:cs="Arial"/>
                <w:color w:val="FF0000"/>
              </w:rPr>
              <w:t xml:space="preserve"> 0.38</w:t>
            </w:r>
          </w:p>
        </w:tc>
      </w:tr>
      <w:tr w:rsidR="00722CAD">
        <w:trPr>
          <w:trHeight w:val="500"/>
          <w:jc w:val="center"/>
        </w:trPr>
        <w:tc>
          <w:tcPr>
            <w:tcW w:w="238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jc w:val="center"/>
              <w:rPr>
                <w:rFonts w:ascii="Arial" w:eastAsia="Arial" w:hAnsi="Arial" w:cs="Arial"/>
              </w:rPr>
            </w:pPr>
            <w:r>
              <w:rPr>
                <w:rFonts w:ascii="Arial" w:eastAsia="Arial" w:hAnsi="Arial" w:cs="Arial"/>
              </w:rPr>
              <w:t>2</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jc w:val="center"/>
              <w:rPr>
                <w:rFonts w:ascii="Arial" w:eastAsia="Arial" w:hAnsi="Arial" w:cs="Arial"/>
                <w:color w:val="FF0000"/>
              </w:rPr>
            </w:pPr>
            <w:r>
              <w:rPr>
                <w:rFonts w:ascii="Arial" w:eastAsia="Arial" w:hAnsi="Arial" w:cs="Arial"/>
                <w:color w:val="FF0000"/>
              </w:rPr>
              <w:t xml:space="preserve"> 0.76</w:t>
            </w:r>
          </w:p>
        </w:tc>
      </w:tr>
      <w:tr w:rsidR="00722CAD">
        <w:trPr>
          <w:trHeight w:val="500"/>
          <w:jc w:val="center"/>
        </w:trPr>
        <w:tc>
          <w:tcPr>
            <w:tcW w:w="238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jc w:val="center"/>
              <w:rPr>
                <w:rFonts w:ascii="Arial" w:eastAsia="Arial" w:hAnsi="Arial" w:cs="Arial"/>
              </w:rPr>
            </w:pPr>
            <w:r>
              <w:rPr>
                <w:rFonts w:ascii="Arial" w:eastAsia="Arial" w:hAnsi="Arial" w:cs="Arial"/>
              </w:rPr>
              <w:t>3</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jc w:val="center"/>
              <w:rPr>
                <w:rFonts w:ascii="Arial" w:eastAsia="Arial" w:hAnsi="Arial" w:cs="Arial"/>
                <w:color w:val="FF0000"/>
              </w:rPr>
            </w:pPr>
            <w:r>
              <w:rPr>
                <w:rFonts w:ascii="Arial" w:eastAsia="Arial" w:hAnsi="Arial" w:cs="Arial"/>
                <w:color w:val="FF0000"/>
              </w:rPr>
              <w:t xml:space="preserve">1.14 </w:t>
            </w:r>
          </w:p>
        </w:tc>
      </w:tr>
      <w:tr w:rsidR="00722CAD">
        <w:trPr>
          <w:trHeight w:val="500"/>
          <w:jc w:val="center"/>
        </w:trPr>
        <w:tc>
          <w:tcPr>
            <w:tcW w:w="238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jc w:val="center"/>
              <w:rPr>
                <w:rFonts w:ascii="Arial" w:eastAsia="Arial" w:hAnsi="Arial" w:cs="Arial"/>
              </w:rPr>
            </w:pPr>
            <w:r>
              <w:rPr>
                <w:rFonts w:ascii="Arial" w:eastAsia="Arial" w:hAnsi="Arial" w:cs="Arial"/>
              </w:rPr>
              <w:t>4</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jc w:val="center"/>
              <w:rPr>
                <w:rFonts w:ascii="Arial" w:eastAsia="Arial" w:hAnsi="Arial" w:cs="Arial"/>
                <w:color w:val="FF0000"/>
              </w:rPr>
            </w:pPr>
            <w:r>
              <w:rPr>
                <w:rFonts w:ascii="Arial" w:eastAsia="Arial" w:hAnsi="Arial" w:cs="Arial"/>
                <w:color w:val="FF0000"/>
              </w:rPr>
              <w:t>1.52</w:t>
            </w:r>
          </w:p>
        </w:tc>
      </w:tr>
    </w:tbl>
    <w:p w:rsidR="00722CAD" w:rsidRDefault="00722CAD">
      <w:pPr>
        <w:spacing w:line="276" w:lineRule="auto"/>
        <w:ind w:left="1080" w:hanging="360"/>
        <w:rPr>
          <w:rFonts w:ascii="Arial" w:eastAsia="Arial" w:hAnsi="Arial" w:cs="Arial"/>
        </w:rPr>
      </w:pPr>
    </w:p>
    <w:p w:rsidR="00722CAD" w:rsidRDefault="00000000">
      <w:pPr>
        <w:spacing w:line="276" w:lineRule="auto"/>
        <w:rPr>
          <w:rFonts w:ascii="Arial" w:eastAsia="Arial" w:hAnsi="Arial" w:cs="Arial"/>
          <w:b/>
          <w:sz w:val="28"/>
          <w:szCs w:val="28"/>
        </w:rPr>
      </w:pPr>
      <w:r>
        <w:rPr>
          <w:rFonts w:ascii="Arial" w:eastAsia="Arial" w:hAnsi="Arial" w:cs="Arial"/>
          <w:b/>
          <w:sz w:val="28"/>
          <w:szCs w:val="28"/>
        </w:rPr>
        <w:t>Analysis</w:t>
      </w:r>
    </w:p>
    <w:p w:rsidR="00722CAD" w:rsidRDefault="00722CAD">
      <w:pPr>
        <w:spacing w:line="276" w:lineRule="auto"/>
        <w:ind w:left="1080" w:hanging="360"/>
        <w:rPr>
          <w:rFonts w:ascii="Arial" w:eastAsia="Arial" w:hAnsi="Arial" w:cs="Arial"/>
        </w:rPr>
      </w:pPr>
    </w:p>
    <w:p w:rsidR="00722CAD" w:rsidRDefault="00000000">
      <w:pPr>
        <w:spacing w:line="276" w:lineRule="auto"/>
        <w:jc w:val="center"/>
        <w:rPr>
          <w:rFonts w:ascii="Arial" w:eastAsia="Arial" w:hAnsi="Arial" w:cs="Arial"/>
        </w:rPr>
      </w:pPr>
      <w:r>
        <w:rPr>
          <w:rFonts w:ascii="Arial" w:eastAsia="Arial" w:hAnsi="Arial" w:cs="Arial"/>
        </w:rPr>
        <w:t xml:space="preserve"> </w:t>
      </w:r>
      <w:r>
        <w:rPr>
          <w:rFonts w:ascii="Arial" w:eastAsia="Arial" w:hAnsi="Arial" w:cs="Arial"/>
          <w:noProof/>
        </w:rPr>
        <w:drawing>
          <wp:inline distT="114300" distB="114300" distL="114300" distR="114300">
            <wp:extent cx="5486400" cy="3392790"/>
            <wp:effectExtent l="0" t="0" r="0" b="0"/>
            <wp:docPr id="1" name="image1.png" descr="Chart"/>
            <wp:cNvGraphicFramePr/>
            <a:graphic xmlns:a="http://schemas.openxmlformats.org/drawingml/2006/main">
              <a:graphicData uri="http://schemas.openxmlformats.org/drawingml/2006/picture">
                <pic:pic xmlns:pic="http://schemas.openxmlformats.org/drawingml/2006/picture">
                  <pic:nvPicPr>
                    <pic:cNvPr id="0" name="image1.png" descr="Chart"/>
                    <pic:cNvPicPr preferRelativeResize="0"/>
                  </pic:nvPicPr>
                  <pic:blipFill>
                    <a:blip r:embed="rId9"/>
                    <a:srcRect/>
                    <a:stretch>
                      <a:fillRect/>
                    </a:stretch>
                  </pic:blipFill>
                  <pic:spPr>
                    <a:xfrm>
                      <a:off x="0" y="0"/>
                      <a:ext cx="5486400" cy="3392790"/>
                    </a:xfrm>
                    <a:prstGeom prst="rect">
                      <a:avLst/>
                    </a:prstGeom>
                    <a:ln/>
                  </pic:spPr>
                </pic:pic>
              </a:graphicData>
            </a:graphic>
          </wp:inline>
        </w:drawing>
      </w:r>
    </w:p>
    <w:p w:rsidR="00722CAD" w:rsidRDefault="00000000">
      <w:pPr>
        <w:spacing w:line="276" w:lineRule="auto"/>
        <w:jc w:val="center"/>
        <w:rPr>
          <w:rFonts w:ascii="Arial" w:eastAsia="Arial" w:hAnsi="Arial" w:cs="Arial"/>
          <w:color w:val="FF0000"/>
        </w:rPr>
      </w:pPr>
      <w:r>
        <w:rPr>
          <w:rFonts w:ascii="Arial" w:eastAsia="Arial" w:hAnsi="Arial" w:cs="Arial"/>
          <w:color w:val="FF0000"/>
        </w:rPr>
        <w:t>This does appear to be a proportional linear relationship (passes through the origin).</w:t>
      </w:r>
    </w:p>
    <w:p w:rsidR="00722CAD" w:rsidRDefault="00000000">
      <w:pPr>
        <w:spacing w:line="276" w:lineRule="auto"/>
        <w:rPr>
          <w:rFonts w:ascii="Arial" w:eastAsia="Arial" w:hAnsi="Arial" w:cs="Arial"/>
          <w:b/>
        </w:rPr>
      </w:pPr>
      <w:r>
        <w:rPr>
          <w:rFonts w:ascii="Arial" w:eastAsia="Arial" w:hAnsi="Arial" w:cs="Arial"/>
          <w:b/>
        </w:rPr>
        <w:br/>
      </w:r>
    </w:p>
    <w:p w:rsidR="00722CAD" w:rsidRDefault="00722CAD">
      <w:pPr>
        <w:spacing w:line="276" w:lineRule="auto"/>
        <w:rPr>
          <w:rFonts w:ascii="Arial" w:eastAsia="Arial" w:hAnsi="Arial" w:cs="Arial"/>
          <w:b/>
        </w:rPr>
      </w:pPr>
    </w:p>
    <w:p w:rsidR="00722CAD" w:rsidRDefault="00000000">
      <w:pPr>
        <w:spacing w:line="276" w:lineRule="auto"/>
        <w:rPr>
          <w:rFonts w:ascii="Arial" w:eastAsia="Arial" w:hAnsi="Arial" w:cs="Arial"/>
          <w:b/>
          <w:sz w:val="28"/>
          <w:szCs w:val="28"/>
        </w:rPr>
      </w:pPr>
      <w:r>
        <w:rPr>
          <w:rFonts w:ascii="Arial" w:eastAsia="Arial" w:hAnsi="Arial" w:cs="Arial"/>
          <w:b/>
          <w:sz w:val="28"/>
          <w:szCs w:val="28"/>
        </w:rPr>
        <w:t>Conclusion</w:t>
      </w:r>
    </w:p>
    <w:p w:rsidR="00722CAD" w:rsidRDefault="00000000">
      <w:pPr>
        <w:spacing w:line="276" w:lineRule="auto"/>
        <w:rPr>
          <w:rFonts w:ascii="Arial" w:eastAsia="Arial" w:hAnsi="Arial" w:cs="Arial"/>
          <w:color w:val="FF0000"/>
        </w:rPr>
      </w:pPr>
      <w:r>
        <w:rPr>
          <w:rFonts w:ascii="Arial" w:eastAsia="Arial" w:hAnsi="Arial" w:cs="Arial"/>
          <w:b/>
        </w:rPr>
        <w:t xml:space="preserve"> </w:t>
      </w:r>
    </w:p>
    <w:p w:rsidR="00722CAD" w:rsidRDefault="00000000">
      <w:pPr>
        <w:spacing w:line="276" w:lineRule="auto"/>
        <w:rPr>
          <w:rFonts w:ascii="Arial" w:eastAsia="Arial" w:hAnsi="Arial" w:cs="Arial"/>
          <w:color w:val="FF0000"/>
        </w:rPr>
      </w:pPr>
      <w:r>
        <w:rPr>
          <w:rFonts w:ascii="Arial" w:eastAsia="Arial" w:hAnsi="Arial" w:cs="Arial"/>
          <w:color w:val="FF0000"/>
        </w:rPr>
        <w:t xml:space="preserve">As the number of loops in a </w:t>
      </w:r>
      <w:proofErr w:type="gramStart"/>
      <w:r>
        <w:rPr>
          <w:rFonts w:ascii="Arial" w:eastAsia="Arial" w:hAnsi="Arial" w:cs="Arial"/>
          <w:color w:val="FF0000"/>
        </w:rPr>
        <w:t>solenoid  increases</w:t>
      </w:r>
      <w:proofErr w:type="gramEnd"/>
      <w:r>
        <w:rPr>
          <w:rFonts w:ascii="Arial" w:eastAsia="Arial" w:hAnsi="Arial" w:cs="Arial"/>
          <w:color w:val="FF0000"/>
        </w:rPr>
        <w:t xml:space="preserve">, so does the field strength at a given position around the solenoid. This does support my hypothesis. </w:t>
      </w:r>
    </w:p>
    <w:p w:rsidR="00722CAD" w:rsidRDefault="00000000">
      <w:pPr>
        <w:spacing w:line="276" w:lineRule="auto"/>
        <w:rPr>
          <w:rFonts w:ascii="Arial" w:eastAsia="Arial" w:hAnsi="Arial" w:cs="Arial"/>
          <w:b/>
        </w:rPr>
      </w:pPr>
      <w:r>
        <w:rPr>
          <w:rFonts w:ascii="Arial" w:eastAsia="Arial" w:hAnsi="Arial" w:cs="Arial"/>
          <w:b/>
        </w:rPr>
        <w:tab/>
      </w:r>
    </w:p>
    <w:p w:rsidR="00722CAD" w:rsidRDefault="00000000">
      <w:pPr>
        <w:spacing w:line="276" w:lineRule="auto"/>
        <w:rPr>
          <w:rFonts w:ascii="Arial" w:eastAsia="Arial" w:hAnsi="Arial" w:cs="Arial"/>
          <w:b/>
          <w:sz w:val="28"/>
          <w:szCs w:val="28"/>
        </w:rPr>
      </w:pPr>
      <w:r>
        <w:rPr>
          <w:rFonts w:ascii="Arial" w:eastAsia="Arial" w:hAnsi="Arial" w:cs="Arial"/>
          <w:b/>
          <w:sz w:val="28"/>
          <w:szCs w:val="28"/>
        </w:rPr>
        <w:t>Part II</w:t>
      </w:r>
    </w:p>
    <w:p w:rsidR="00722CAD" w:rsidRDefault="00000000">
      <w:pPr>
        <w:spacing w:line="276" w:lineRule="auto"/>
        <w:rPr>
          <w:rFonts w:ascii="Arial" w:eastAsia="Arial" w:hAnsi="Arial" w:cs="Arial"/>
        </w:rPr>
      </w:pPr>
      <w:r>
        <w:rPr>
          <w:rFonts w:ascii="Arial" w:eastAsia="Arial" w:hAnsi="Arial" w:cs="Arial"/>
          <w:b/>
        </w:rPr>
        <w:t xml:space="preserve"> </w:t>
      </w:r>
    </w:p>
    <w:p w:rsidR="00722CAD" w:rsidRDefault="00000000">
      <w:pPr>
        <w:spacing w:line="276" w:lineRule="auto"/>
        <w:rPr>
          <w:rFonts w:ascii="Arial" w:eastAsia="Arial" w:hAnsi="Arial" w:cs="Arial"/>
          <w:b/>
          <w:sz w:val="28"/>
          <w:szCs w:val="28"/>
        </w:rPr>
      </w:pPr>
      <w:r>
        <w:rPr>
          <w:rFonts w:ascii="Arial" w:eastAsia="Arial" w:hAnsi="Arial" w:cs="Arial"/>
          <w:b/>
          <w:sz w:val="28"/>
          <w:szCs w:val="28"/>
        </w:rPr>
        <w:t>Hypothesis</w:t>
      </w:r>
    </w:p>
    <w:p w:rsidR="00722CAD" w:rsidRDefault="00722CAD">
      <w:pPr>
        <w:spacing w:line="276" w:lineRule="auto"/>
        <w:rPr>
          <w:rFonts w:ascii="Arial" w:eastAsia="Arial" w:hAnsi="Arial" w:cs="Arial"/>
        </w:rPr>
      </w:pPr>
    </w:p>
    <w:p w:rsidR="00722CAD" w:rsidRDefault="00000000">
      <w:pPr>
        <w:spacing w:line="276" w:lineRule="auto"/>
        <w:rPr>
          <w:rFonts w:ascii="Arial" w:eastAsia="Arial" w:hAnsi="Arial" w:cs="Arial"/>
        </w:rPr>
      </w:pPr>
      <w:r>
        <w:rPr>
          <w:rFonts w:ascii="Arial" w:eastAsia="Arial" w:hAnsi="Arial" w:cs="Arial"/>
          <w:color w:val="FF0000"/>
        </w:rPr>
        <w:t>Answers will vary, but the students should be able to make a link between the field strength of a current carrying conductor and the rate of flow of charge (current).</w:t>
      </w:r>
    </w:p>
    <w:p w:rsidR="00722CAD" w:rsidRDefault="00000000">
      <w:pPr>
        <w:spacing w:line="276" w:lineRule="auto"/>
        <w:rPr>
          <w:rFonts w:ascii="Arial" w:eastAsia="Arial" w:hAnsi="Arial" w:cs="Arial"/>
        </w:rPr>
      </w:pPr>
      <w:r>
        <w:rPr>
          <w:rFonts w:ascii="Arial" w:eastAsia="Arial" w:hAnsi="Arial" w:cs="Arial"/>
        </w:rPr>
        <w:t xml:space="preserve"> </w:t>
      </w:r>
    </w:p>
    <w:p w:rsidR="00722CAD" w:rsidRDefault="00000000">
      <w:pPr>
        <w:spacing w:line="276" w:lineRule="auto"/>
        <w:rPr>
          <w:rFonts w:ascii="Arial" w:eastAsia="Arial" w:hAnsi="Arial" w:cs="Arial"/>
          <w:b/>
          <w:sz w:val="28"/>
          <w:szCs w:val="28"/>
        </w:rPr>
      </w:pPr>
      <w:r>
        <w:rPr>
          <w:rFonts w:ascii="Arial" w:eastAsia="Arial" w:hAnsi="Arial" w:cs="Arial"/>
          <w:b/>
          <w:sz w:val="28"/>
          <w:szCs w:val="28"/>
        </w:rPr>
        <w:t>Observations</w:t>
      </w:r>
    </w:p>
    <w:p w:rsidR="00722CAD" w:rsidRDefault="00000000">
      <w:pPr>
        <w:spacing w:line="276" w:lineRule="auto"/>
        <w:rPr>
          <w:rFonts w:ascii="Arial" w:eastAsia="Arial" w:hAnsi="Arial" w:cs="Arial"/>
          <w:b/>
        </w:rPr>
      </w:pPr>
      <w:r>
        <w:rPr>
          <w:rFonts w:ascii="Arial" w:eastAsia="Arial" w:hAnsi="Arial" w:cs="Arial"/>
        </w:rPr>
        <w:t xml:space="preserve"> </w:t>
      </w:r>
      <w:r>
        <w:rPr>
          <w:rFonts w:ascii="Arial" w:eastAsia="Arial" w:hAnsi="Arial" w:cs="Arial"/>
          <w:b/>
        </w:rPr>
        <w:t xml:space="preserve"> </w:t>
      </w:r>
    </w:p>
    <w:tbl>
      <w:tblPr>
        <w:tblStyle w:val="a0"/>
        <w:tblW w:w="4770" w:type="dxa"/>
        <w:jc w:val="center"/>
        <w:tblBorders>
          <w:top w:val="nil"/>
          <w:left w:val="nil"/>
          <w:bottom w:val="nil"/>
          <w:right w:val="nil"/>
          <w:insideH w:val="nil"/>
          <w:insideV w:val="nil"/>
        </w:tblBorders>
        <w:tblLayout w:type="fixed"/>
        <w:tblLook w:val="0600" w:firstRow="0" w:lastRow="0" w:firstColumn="0" w:lastColumn="0" w:noHBand="1" w:noVBand="1"/>
      </w:tblPr>
      <w:tblGrid>
        <w:gridCol w:w="2385"/>
        <w:gridCol w:w="2385"/>
      </w:tblGrid>
      <w:tr w:rsidR="00722CAD">
        <w:trPr>
          <w:trHeight w:val="500"/>
          <w:jc w:val="center"/>
        </w:trPr>
        <w:tc>
          <w:tcPr>
            <w:tcW w:w="238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ind w:left="140" w:right="140"/>
              <w:jc w:val="center"/>
              <w:rPr>
                <w:rFonts w:ascii="Arial" w:eastAsia="Arial" w:hAnsi="Arial" w:cs="Arial"/>
              </w:rPr>
            </w:pPr>
            <w:r>
              <w:rPr>
                <w:rFonts w:ascii="Arial" w:eastAsia="Arial" w:hAnsi="Arial" w:cs="Arial"/>
              </w:rPr>
              <w:t>Voltage (V)</w:t>
            </w:r>
          </w:p>
        </w:tc>
        <w:tc>
          <w:tcPr>
            <w:tcW w:w="238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ind w:left="140" w:right="140"/>
              <w:jc w:val="center"/>
              <w:rPr>
                <w:rFonts w:ascii="Arial" w:eastAsia="Arial" w:hAnsi="Arial" w:cs="Arial"/>
              </w:rPr>
            </w:pPr>
            <w:r>
              <w:rPr>
                <w:rFonts w:ascii="Arial" w:eastAsia="Arial" w:hAnsi="Arial" w:cs="Arial"/>
              </w:rPr>
              <w:t>Field strength (G)</w:t>
            </w:r>
          </w:p>
        </w:tc>
      </w:tr>
      <w:tr w:rsidR="00722CAD">
        <w:trPr>
          <w:trHeight w:val="500"/>
          <w:jc w:val="center"/>
        </w:trPr>
        <w:tc>
          <w:tcPr>
            <w:tcW w:w="238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ind w:left="140" w:right="140"/>
              <w:jc w:val="center"/>
              <w:rPr>
                <w:rFonts w:ascii="Arial" w:eastAsia="Arial" w:hAnsi="Arial" w:cs="Arial"/>
              </w:rPr>
            </w:pPr>
            <w:r>
              <w:rPr>
                <w:rFonts w:ascii="Arial" w:eastAsia="Arial" w:hAnsi="Arial" w:cs="Arial"/>
              </w:rPr>
              <w:t>1</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ind w:left="140" w:right="140"/>
              <w:jc w:val="center"/>
              <w:rPr>
                <w:rFonts w:ascii="Arial" w:eastAsia="Arial" w:hAnsi="Arial" w:cs="Arial"/>
                <w:color w:val="FF0000"/>
              </w:rPr>
            </w:pPr>
            <w:r>
              <w:rPr>
                <w:rFonts w:ascii="Arial" w:eastAsia="Arial" w:hAnsi="Arial" w:cs="Arial"/>
                <w:color w:val="FF0000"/>
              </w:rPr>
              <w:t xml:space="preserve"> 0.15</w:t>
            </w:r>
          </w:p>
        </w:tc>
      </w:tr>
      <w:tr w:rsidR="00722CAD">
        <w:trPr>
          <w:trHeight w:val="500"/>
          <w:jc w:val="center"/>
        </w:trPr>
        <w:tc>
          <w:tcPr>
            <w:tcW w:w="238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ind w:left="140" w:right="140"/>
              <w:jc w:val="center"/>
              <w:rPr>
                <w:rFonts w:ascii="Arial" w:eastAsia="Arial" w:hAnsi="Arial" w:cs="Arial"/>
              </w:rPr>
            </w:pPr>
            <w:r>
              <w:rPr>
                <w:rFonts w:ascii="Arial" w:eastAsia="Arial" w:hAnsi="Arial" w:cs="Arial"/>
              </w:rPr>
              <w:t>2</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ind w:left="140" w:right="140"/>
              <w:jc w:val="center"/>
              <w:rPr>
                <w:rFonts w:ascii="Arial" w:eastAsia="Arial" w:hAnsi="Arial" w:cs="Arial"/>
                <w:color w:val="FF0000"/>
              </w:rPr>
            </w:pPr>
            <w:r>
              <w:rPr>
                <w:rFonts w:ascii="Arial" w:eastAsia="Arial" w:hAnsi="Arial" w:cs="Arial"/>
                <w:color w:val="FF0000"/>
              </w:rPr>
              <w:t xml:space="preserve"> 0.30</w:t>
            </w:r>
          </w:p>
        </w:tc>
      </w:tr>
      <w:tr w:rsidR="00722CAD">
        <w:trPr>
          <w:trHeight w:val="500"/>
          <w:jc w:val="center"/>
        </w:trPr>
        <w:tc>
          <w:tcPr>
            <w:tcW w:w="238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ind w:left="140" w:right="140"/>
              <w:jc w:val="center"/>
              <w:rPr>
                <w:rFonts w:ascii="Arial" w:eastAsia="Arial" w:hAnsi="Arial" w:cs="Arial"/>
              </w:rPr>
            </w:pPr>
            <w:r>
              <w:rPr>
                <w:rFonts w:ascii="Arial" w:eastAsia="Arial" w:hAnsi="Arial" w:cs="Arial"/>
              </w:rPr>
              <w:t>3</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ind w:left="140" w:right="140"/>
              <w:jc w:val="center"/>
              <w:rPr>
                <w:rFonts w:ascii="Arial" w:eastAsia="Arial" w:hAnsi="Arial" w:cs="Arial"/>
                <w:color w:val="FF0000"/>
              </w:rPr>
            </w:pPr>
            <w:r>
              <w:rPr>
                <w:rFonts w:ascii="Arial" w:eastAsia="Arial" w:hAnsi="Arial" w:cs="Arial"/>
                <w:color w:val="FF0000"/>
              </w:rPr>
              <w:t xml:space="preserve"> 0.46</w:t>
            </w:r>
          </w:p>
        </w:tc>
      </w:tr>
      <w:tr w:rsidR="00722CAD">
        <w:trPr>
          <w:trHeight w:val="500"/>
          <w:jc w:val="center"/>
        </w:trPr>
        <w:tc>
          <w:tcPr>
            <w:tcW w:w="238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ind w:left="140" w:right="140"/>
              <w:jc w:val="center"/>
              <w:rPr>
                <w:rFonts w:ascii="Arial" w:eastAsia="Arial" w:hAnsi="Arial" w:cs="Arial"/>
              </w:rPr>
            </w:pPr>
            <w:r>
              <w:rPr>
                <w:rFonts w:ascii="Arial" w:eastAsia="Arial" w:hAnsi="Arial" w:cs="Arial"/>
              </w:rPr>
              <w:t>4</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ind w:left="140" w:right="140"/>
              <w:jc w:val="center"/>
              <w:rPr>
                <w:rFonts w:ascii="Arial" w:eastAsia="Arial" w:hAnsi="Arial" w:cs="Arial"/>
                <w:color w:val="FF0000"/>
              </w:rPr>
            </w:pPr>
            <w:r>
              <w:rPr>
                <w:rFonts w:ascii="Arial" w:eastAsia="Arial" w:hAnsi="Arial" w:cs="Arial"/>
                <w:color w:val="FF0000"/>
              </w:rPr>
              <w:t xml:space="preserve"> 0.61</w:t>
            </w:r>
          </w:p>
        </w:tc>
      </w:tr>
      <w:tr w:rsidR="00722CAD">
        <w:trPr>
          <w:trHeight w:val="500"/>
          <w:jc w:val="center"/>
        </w:trPr>
        <w:tc>
          <w:tcPr>
            <w:tcW w:w="238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ind w:left="140" w:right="140"/>
              <w:jc w:val="center"/>
              <w:rPr>
                <w:rFonts w:ascii="Arial" w:eastAsia="Arial" w:hAnsi="Arial" w:cs="Arial"/>
              </w:rPr>
            </w:pPr>
            <w:r>
              <w:rPr>
                <w:rFonts w:ascii="Arial" w:eastAsia="Arial" w:hAnsi="Arial" w:cs="Arial"/>
              </w:rPr>
              <w:t>5</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ind w:left="140" w:right="140"/>
              <w:jc w:val="center"/>
              <w:rPr>
                <w:rFonts w:ascii="Arial" w:eastAsia="Arial" w:hAnsi="Arial" w:cs="Arial"/>
                <w:color w:val="FF0000"/>
              </w:rPr>
            </w:pPr>
            <w:r>
              <w:rPr>
                <w:rFonts w:ascii="Arial" w:eastAsia="Arial" w:hAnsi="Arial" w:cs="Arial"/>
                <w:color w:val="FF0000"/>
              </w:rPr>
              <w:t>0.76</w:t>
            </w:r>
          </w:p>
        </w:tc>
      </w:tr>
      <w:tr w:rsidR="00722CAD">
        <w:trPr>
          <w:trHeight w:val="500"/>
          <w:jc w:val="center"/>
        </w:trPr>
        <w:tc>
          <w:tcPr>
            <w:tcW w:w="238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ind w:left="140" w:right="140"/>
              <w:jc w:val="center"/>
              <w:rPr>
                <w:rFonts w:ascii="Arial" w:eastAsia="Arial" w:hAnsi="Arial" w:cs="Arial"/>
              </w:rPr>
            </w:pPr>
            <w:r>
              <w:rPr>
                <w:rFonts w:ascii="Arial" w:eastAsia="Arial" w:hAnsi="Arial" w:cs="Arial"/>
              </w:rPr>
              <w:t>6</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ind w:left="140" w:right="140"/>
              <w:jc w:val="center"/>
              <w:rPr>
                <w:rFonts w:ascii="Arial" w:eastAsia="Arial" w:hAnsi="Arial" w:cs="Arial"/>
                <w:color w:val="FF0000"/>
              </w:rPr>
            </w:pPr>
            <w:r>
              <w:rPr>
                <w:rFonts w:ascii="Arial" w:eastAsia="Arial" w:hAnsi="Arial" w:cs="Arial"/>
                <w:color w:val="FF0000"/>
              </w:rPr>
              <w:t>0.91</w:t>
            </w:r>
          </w:p>
        </w:tc>
      </w:tr>
      <w:tr w:rsidR="00722CAD">
        <w:trPr>
          <w:trHeight w:val="500"/>
          <w:jc w:val="center"/>
        </w:trPr>
        <w:tc>
          <w:tcPr>
            <w:tcW w:w="238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ind w:left="140" w:right="140"/>
              <w:jc w:val="center"/>
              <w:rPr>
                <w:rFonts w:ascii="Arial" w:eastAsia="Arial" w:hAnsi="Arial" w:cs="Arial"/>
              </w:rPr>
            </w:pPr>
            <w:r>
              <w:rPr>
                <w:rFonts w:ascii="Arial" w:eastAsia="Arial" w:hAnsi="Arial" w:cs="Arial"/>
              </w:rPr>
              <w:t>7</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ind w:left="140" w:right="140"/>
              <w:jc w:val="center"/>
              <w:rPr>
                <w:rFonts w:ascii="Arial" w:eastAsia="Arial" w:hAnsi="Arial" w:cs="Arial"/>
                <w:color w:val="FF0000"/>
              </w:rPr>
            </w:pPr>
            <w:r>
              <w:rPr>
                <w:rFonts w:ascii="Arial" w:eastAsia="Arial" w:hAnsi="Arial" w:cs="Arial"/>
                <w:color w:val="FF0000"/>
              </w:rPr>
              <w:t>1.06</w:t>
            </w:r>
          </w:p>
        </w:tc>
      </w:tr>
      <w:tr w:rsidR="00722CAD">
        <w:trPr>
          <w:trHeight w:val="531"/>
          <w:jc w:val="center"/>
        </w:trPr>
        <w:tc>
          <w:tcPr>
            <w:tcW w:w="238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ind w:left="140" w:right="140"/>
              <w:jc w:val="center"/>
              <w:rPr>
                <w:rFonts w:ascii="Arial" w:eastAsia="Arial" w:hAnsi="Arial" w:cs="Arial"/>
              </w:rPr>
            </w:pPr>
            <w:r>
              <w:rPr>
                <w:rFonts w:ascii="Arial" w:eastAsia="Arial" w:hAnsi="Arial" w:cs="Arial"/>
              </w:rPr>
              <w:t>8</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ind w:left="140" w:right="140"/>
              <w:jc w:val="center"/>
              <w:rPr>
                <w:rFonts w:ascii="Arial" w:eastAsia="Arial" w:hAnsi="Arial" w:cs="Arial"/>
                <w:color w:val="FF0000"/>
              </w:rPr>
            </w:pPr>
            <w:r>
              <w:rPr>
                <w:rFonts w:ascii="Arial" w:eastAsia="Arial" w:hAnsi="Arial" w:cs="Arial"/>
                <w:color w:val="FF0000"/>
              </w:rPr>
              <w:t>1.21</w:t>
            </w:r>
          </w:p>
        </w:tc>
      </w:tr>
      <w:tr w:rsidR="00722CAD">
        <w:trPr>
          <w:trHeight w:val="500"/>
          <w:jc w:val="center"/>
        </w:trPr>
        <w:tc>
          <w:tcPr>
            <w:tcW w:w="238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ind w:left="140" w:right="140"/>
              <w:jc w:val="center"/>
              <w:rPr>
                <w:rFonts w:ascii="Arial" w:eastAsia="Arial" w:hAnsi="Arial" w:cs="Arial"/>
              </w:rPr>
            </w:pPr>
            <w:r>
              <w:rPr>
                <w:rFonts w:ascii="Arial" w:eastAsia="Arial" w:hAnsi="Arial" w:cs="Arial"/>
              </w:rPr>
              <w:t>9</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ind w:left="140" w:right="140"/>
              <w:jc w:val="center"/>
              <w:rPr>
                <w:rFonts w:ascii="Arial" w:eastAsia="Arial" w:hAnsi="Arial" w:cs="Arial"/>
                <w:color w:val="FF0000"/>
              </w:rPr>
            </w:pPr>
            <w:r>
              <w:rPr>
                <w:rFonts w:ascii="Arial" w:eastAsia="Arial" w:hAnsi="Arial" w:cs="Arial"/>
                <w:color w:val="FF0000"/>
              </w:rPr>
              <w:t>1.37</w:t>
            </w:r>
          </w:p>
        </w:tc>
      </w:tr>
      <w:tr w:rsidR="00722CAD">
        <w:trPr>
          <w:trHeight w:val="500"/>
          <w:jc w:val="center"/>
        </w:trPr>
        <w:tc>
          <w:tcPr>
            <w:tcW w:w="238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ind w:left="140" w:right="140"/>
              <w:jc w:val="center"/>
              <w:rPr>
                <w:rFonts w:ascii="Arial" w:eastAsia="Arial" w:hAnsi="Arial" w:cs="Arial"/>
              </w:rPr>
            </w:pPr>
            <w:r>
              <w:rPr>
                <w:rFonts w:ascii="Arial" w:eastAsia="Arial" w:hAnsi="Arial" w:cs="Arial"/>
              </w:rPr>
              <w:t>10</w:t>
            </w: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rsidR="00722CAD" w:rsidRDefault="00000000">
            <w:pPr>
              <w:spacing w:line="276" w:lineRule="auto"/>
              <w:ind w:left="140" w:right="140"/>
              <w:jc w:val="center"/>
              <w:rPr>
                <w:rFonts w:ascii="Arial" w:eastAsia="Arial" w:hAnsi="Arial" w:cs="Arial"/>
                <w:color w:val="FF0000"/>
              </w:rPr>
            </w:pPr>
            <w:r>
              <w:rPr>
                <w:rFonts w:ascii="Arial" w:eastAsia="Arial" w:hAnsi="Arial" w:cs="Arial"/>
                <w:color w:val="FF0000"/>
              </w:rPr>
              <w:t xml:space="preserve"> 1.52</w:t>
            </w:r>
          </w:p>
        </w:tc>
      </w:tr>
    </w:tbl>
    <w:p w:rsidR="00722CAD" w:rsidRPr="00862BD1" w:rsidRDefault="00000000">
      <w:pPr>
        <w:spacing w:line="276" w:lineRule="auto"/>
        <w:rPr>
          <w:rFonts w:ascii="Arial" w:eastAsia="Arial" w:hAnsi="Arial" w:cs="Arial"/>
        </w:rPr>
      </w:pPr>
      <w:r>
        <w:rPr>
          <w:rFonts w:ascii="Arial" w:eastAsia="Arial" w:hAnsi="Arial" w:cs="Arial"/>
        </w:rPr>
        <w:t xml:space="preserve"> </w:t>
      </w:r>
      <w:r>
        <w:rPr>
          <w:rFonts w:ascii="Arial" w:eastAsia="Arial" w:hAnsi="Arial" w:cs="Arial"/>
          <w:b/>
        </w:rPr>
        <w:br/>
      </w:r>
      <w:r>
        <w:rPr>
          <w:rFonts w:ascii="Arial" w:eastAsia="Arial" w:hAnsi="Arial" w:cs="Arial"/>
          <w:b/>
        </w:rPr>
        <w:br/>
      </w:r>
      <w:r>
        <w:rPr>
          <w:rFonts w:ascii="Arial" w:eastAsia="Arial" w:hAnsi="Arial" w:cs="Arial"/>
          <w:b/>
        </w:rPr>
        <w:lastRenderedPageBreak/>
        <w:br/>
      </w:r>
      <w:r>
        <w:rPr>
          <w:rFonts w:ascii="Arial" w:eastAsia="Arial" w:hAnsi="Arial" w:cs="Arial"/>
          <w:b/>
          <w:sz w:val="28"/>
          <w:szCs w:val="28"/>
        </w:rPr>
        <w:t>Analysis</w:t>
      </w:r>
    </w:p>
    <w:p w:rsidR="00722CAD" w:rsidRDefault="00000000">
      <w:pPr>
        <w:spacing w:line="276" w:lineRule="auto"/>
        <w:ind w:left="1080" w:hanging="360"/>
        <w:rPr>
          <w:rFonts w:ascii="Arial" w:eastAsia="Arial" w:hAnsi="Arial" w:cs="Arial"/>
        </w:rPr>
      </w:pPr>
      <w:r>
        <w:rPr>
          <w:rFonts w:ascii="Arial" w:eastAsia="Arial" w:hAnsi="Arial" w:cs="Arial"/>
          <w:noProof/>
        </w:rPr>
        <w:drawing>
          <wp:inline distT="114300" distB="114300" distL="114300" distR="114300">
            <wp:extent cx="5486400" cy="3392790"/>
            <wp:effectExtent l="0" t="0" r="0" b="0"/>
            <wp:docPr id="2" name="image2.png" descr="Chart"/>
            <wp:cNvGraphicFramePr/>
            <a:graphic xmlns:a="http://schemas.openxmlformats.org/drawingml/2006/main">
              <a:graphicData uri="http://schemas.openxmlformats.org/drawingml/2006/picture">
                <pic:pic xmlns:pic="http://schemas.openxmlformats.org/drawingml/2006/picture">
                  <pic:nvPicPr>
                    <pic:cNvPr id="0" name="image2.png" descr="Chart"/>
                    <pic:cNvPicPr preferRelativeResize="0"/>
                  </pic:nvPicPr>
                  <pic:blipFill>
                    <a:blip r:embed="rId10"/>
                    <a:srcRect/>
                    <a:stretch>
                      <a:fillRect/>
                    </a:stretch>
                  </pic:blipFill>
                  <pic:spPr>
                    <a:xfrm>
                      <a:off x="0" y="0"/>
                      <a:ext cx="5486400" cy="3392790"/>
                    </a:xfrm>
                    <a:prstGeom prst="rect">
                      <a:avLst/>
                    </a:prstGeom>
                    <a:ln/>
                  </pic:spPr>
                </pic:pic>
              </a:graphicData>
            </a:graphic>
          </wp:inline>
        </w:drawing>
      </w:r>
    </w:p>
    <w:p w:rsidR="00722CAD" w:rsidRDefault="00000000">
      <w:pPr>
        <w:spacing w:line="276" w:lineRule="auto"/>
        <w:jc w:val="center"/>
        <w:rPr>
          <w:rFonts w:ascii="Arial" w:eastAsia="Arial" w:hAnsi="Arial" w:cs="Arial"/>
        </w:rPr>
      </w:pPr>
      <w:r>
        <w:rPr>
          <w:rFonts w:ascii="Arial" w:eastAsia="Arial" w:hAnsi="Arial" w:cs="Arial"/>
          <w:color w:val="FF0000"/>
        </w:rPr>
        <w:t>This does appear to be a proportional linear relationship (passes through the origin).</w:t>
      </w:r>
    </w:p>
    <w:p w:rsidR="00722CAD" w:rsidRDefault="00000000">
      <w:pPr>
        <w:spacing w:line="276" w:lineRule="auto"/>
        <w:rPr>
          <w:rFonts w:ascii="Arial" w:eastAsia="Arial" w:hAnsi="Arial" w:cs="Arial"/>
        </w:rPr>
      </w:pPr>
      <w:r>
        <w:rPr>
          <w:rFonts w:ascii="Arial" w:eastAsia="Arial" w:hAnsi="Arial" w:cs="Arial"/>
        </w:rPr>
        <w:t xml:space="preserve"> </w:t>
      </w:r>
    </w:p>
    <w:p w:rsidR="00722CAD" w:rsidRDefault="00000000">
      <w:pPr>
        <w:spacing w:line="276" w:lineRule="auto"/>
        <w:rPr>
          <w:rFonts w:ascii="Arial" w:eastAsia="Arial" w:hAnsi="Arial" w:cs="Arial"/>
        </w:rPr>
      </w:pPr>
      <w:r>
        <w:rPr>
          <w:rFonts w:ascii="Arial" w:eastAsia="Arial" w:hAnsi="Arial" w:cs="Arial"/>
          <w:b/>
          <w:sz w:val="28"/>
          <w:szCs w:val="28"/>
        </w:rPr>
        <w:t>Conclusion</w:t>
      </w:r>
      <w:r>
        <w:rPr>
          <w:rFonts w:ascii="Arial" w:eastAsia="Arial" w:hAnsi="Arial" w:cs="Arial"/>
          <w:b/>
        </w:rPr>
        <w:t xml:space="preserve"> </w:t>
      </w:r>
      <w:r>
        <w:rPr>
          <w:rFonts w:ascii="Arial" w:eastAsia="Arial" w:hAnsi="Arial" w:cs="Arial"/>
        </w:rPr>
        <w:t xml:space="preserve"> </w:t>
      </w:r>
    </w:p>
    <w:p w:rsidR="00722CAD" w:rsidRDefault="00722CAD">
      <w:pPr>
        <w:spacing w:line="276" w:lineRule="auto"/>
        <w:rPr>
          <w:rFonts w:ascii="Arial" w:eastAsia="Arial" w:hAnsi="Arial" w:cs="Arial"/>
        </w:rPr>
      </w:pPr>
    </w:p>
    <w:p w:rsidR="00722CAD" w:rsidRDefault="00000000">
      <w:pPr>
        <w:spacing w:line="276" w:lineRule="auto"/>
        <w:rPr>
          <w:rFonts w:ascii="Arial" w:eastAsia="Arial" w:hAnsi="Arial" w:cs="Arial"/>
        </w:rPr>
      </w:pPr>
      <w:r>
        <w:rPr>
          <w:rFonts w:ascii="Arial" w:eastAsia="Arial" w:hAnsi="Arial" w:cs="Arial"/>
        </w:rPr>
        <w:t>In general, what happens to the field strength of the solenoid as the voltage increases? Do these results support your hypothesis?</w:t>
      </w:r>
    </w:p>
    <w:p w:rsidR="00722CAD" w:rsidRDefault="00000000">
      <w:pPr>
        <w:spacing w:line="276" w:lineRule="auto"/>
        <w:rPr>
          <w:rFonts w:ascii="Arial" w:eastAsia="Arial" w:hAnsi="Arial" w:cs="Arial"/>
        </w:rPr>
      </w:pPr>
      <w:r>
        <w:rPr>
          <w:rFonts w:ascii="Arial" w:eastAsia="Arial" w:hAnsi="Arial" w:cs="Arial"/>
        </w:rPr>
        <w:t xml:space="preserve"> </w:t>
      </w:r>
    </w:p>
    <w:p w:rsidR="00722CAD" w:rsidRDefault="00000000">
      <w:pPr>
        <w:spacing w:line="276" w:lineRule="auto"/>
        <w:rPr>
          <w:rFonts w:ascii="Arial" w:eastAsia="Arial" w:hAnsi="Arial" w:cs="Arial"/>
        </w:rPr>
      </w:pPr>
      <w:r>
        <w:rPr>
          <w:rFonts w:ascii="Arial" w:eastAsia="Arial" w:hAnsi="Arial" w:cs="Arial"/>
          <w:color w:val="FF0000"/>
        </w:rPr>
        <w:t xml:space="preserve">Answers will vary, but the student should make a connection between an increase in voltage and an increase in current. </w:t>
      </w:r>
      <w:proofErr w:type="spellStart"/>
      <w:r>
        <w:rPr>
          <w:rFonts w:ascii="Arial" w:eastAsia="Arial" w:hAnsi="Arial" w:cs="Arial"/>
          <w:color w:val="FF0000"/>
        </w:rPr>
        <w:t>ie</w:t>
      </w:r>
      <w:proofErr w:type="spellEnd"/>
      <w:r>
        <w:rPr>
          <w:rFonts w:ascii="Arial" w:eastAsia="Arial" w:hAnsi="Arial" w:cs="Arial"/>
          <w:color w:val="FF0000"/>
        </w:rPr>
        <w:t xml:space="preserve">: as the voltage of the </w:t>
      </w:r>
      <w:proofErr w:type="gramStart"/>
      <w:r>
        <w:rPr>
          <w:rFonts w:ascii="Arial" w:eastAsia="Arial" w:hAnsi="Arial" w:cs="Arial"/>
          <w:color w:val="FF0000"/>
        </w:rPr>
        <w:t>solenoid  increases</w:t>
      </w:r>
      <w:proofErr w:type="gramEnd"/>
      <w:r>
        <w:rPr>
          <w:rFonts w:ascii="Arial" w:eastAsia="Arial" w:hAnsi="Arial" w:cs="Arial"/>
          <w:color w:val="FF0000"/>
        </w:rPr>
        <w:t xml:space="preserve">, so does the field strength at a given position around the solenoid. This does support my hypothesis because Ohm’s law shows that as </w:t>
      </w:r>
      <w:proofErr w:type="spellStart"/>
      <w:r>
        <w:rPr>
          <w:rFonts w:ascii="Arial" w:eastAsia="Arial" w:hAnsi="Arial" w:cs="Arial"/>
          <w:color w:val="FF0000"/>
        </w:rPr>
        <w:t>volvate</w:t>
      </w:r>
      <w:proofErr w:type="spellEnd"/>
      <w:r>
        <w:rPr>
          <w:rFonts w:ascii="Arial" w:eastAsia="Arial" w:hAnsi="Arial" w:cs="Arial"/>
          <w:color w:val="FF0000"/>
        </w:rPr>
        <w:t xml:space="preserve"> goes up across a set resistor so does current. This solenoid is a set length of wire (same # of loops) and should have the same resistance throughout the experiment. Therefore, an increase in voltage should also result in an increase in current. </w:t>
      </w:r>
    </w:p>
    <w:sectPr w:rsidR="00722CAD">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14CD" w:rsidRDefault="009E14CD">
      <w:r>
        <w:separator/>
      </w:r>
    </w:p>
  </w:endnote>
  <w:endnote w:type="continuationSeparator" w:id="0">
    <w:p w:rsidR="009E14CD" w:rsidRDefault="009E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194C" w:rsidRDefault="00721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2CAD" w:rsidRDefault="00000000">
    <w:pPr>
      <w:spacing w:line="276" w:lineRule="auto"/>
      <w:jc w:val="center"/>
      <w:rPr>
        <w:rFonts w:ascii="Arial" w:eastAsia="Arial" w:hAnsi="Arial" w:cs="Arial"/>
        <w:sz w:val="18"/>
        <w:szCs w:val="18"/>
      </w:rPr>
    </w:pPr>
    <w:r>
      <w:rPr>
        <w:rFonts w:ascii="Arial" w:eastAsia="Arial" w:hAnsi="Arial" w:cs="Arial"/>
        <w:sz w:val="18"/>
        <w:szCs w:val="18"/>
      </w:rPr>
      <w:t>© WQSB Virtual Campus 2023</w:t>
    </w:r>
  </w:p>
  <w:p w:rsidR="00722CAD" w:rsidRDefault="00000000">
    <w:pPr>
      <w:spacing w:line="276" w:lineRule="auto"/>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72194C">
      <w:rPr>
        <w:rFonts w:ascii="Arial" w:eastAsia="Arial" w:hAnsi="Arial" w:cs="Arial"/>
        <w:noProof/>
        <w:sz w:val="18"/>
        <w:szCs w:val="18"/>
      </w:rPr>
      <w:t>1</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194C" w:rsidRDefault="00721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14CD" w:rsidRDefault="009E14CD">
      <w:r>
        <w:separator/>
      </w:r>
    </w:p>
  </w:footnote>
  <w:footnote w:type="continuationSeparator" w:id="0">
    <w:p w:rsidR="009E14CD" w:rsidRDefault="009E1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194C" w:rsidRDefault="00721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2CAD" w:rsidRDefault="00722CAD">
    <w:pPr>
      <w:rPr>
        <w:rFonts w:ascii="Arial" w:eastAsia="Arial" w:hAnsi="Arial" w:cs="Arial"/>
        <w:color w:val="FF0000"/>
      </w:rPr>
    </w:pPr>
  </w:p>
  <w:p w:rsidR="00722CAD" w:rsidRDefault="00722CAD">
    <w:pPr>
      <w:pBdr>
        <w:top w:val="nil"/>
        <w:left w:val="nil"/>
        <w:bottom w:val="nil"/>
        <w:right w:val="nil"/>
        <w:between w:val="nil"/>
      </w:pBdr>
      <w:tabs>
        <w:tab w:val="center" w:pos="4320"/>
        <w:tab w:val="right" w:pos="8640"/>
      </w:tabs>
      <w:spacing w:before="720"/>
      <w:rPr>
        <w:rFonts w:ascii="Arial" w:eastAsia="Arial" w:hAnsi="Arial" w:cs="Arial"/>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194C" w:rsidRDefault="007219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AD"/>
    <w:rsid w:val="00206B0E"/>
    <w:rsid w:val="0072194C"/>
    <w:rsid w:val="00722CAD"/>
    <w:rsid w:val="00862BD1"/>
    <w:rsid w:val="009E14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A8AAD"/>
  <w15:docId w15:val="{76BCEFFE-7B70-B44E-A381-25801593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hd w:val="clear" w:color="auto" w:fill="FFFFFF"/>
      <w:spacing w:after="300" w:line="312" w:lineRule="auto"/>
      <w:ind w:right="600"/>
      <w:outlineLvl w:val="0"/>
    </w:pPr>
    <w:rPr>
      <w:rFonts w:ascii="Arial" w:eastAsia="Arial" w:hAnsi="Arial" w:cs="Arial"/>
      <w:b/>
      <w:color w:val="0563C1"/>
      <w:sz w:val="20"/>
      <w:szCs w:val="20"/>
      <w:u w:val="single"/>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280"/>
      <w:outlineLvl w:val="2"/>
    </w:pPr>
    <w:rPr>
      <w:rFonts w:ascii="Arial" w:eastAsia="Arial" w:hAnsi="Arial" w:cs="Arial"/>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2194C"/>
    <w:pPr>
      <w:tabs>
        <w:tab w:val="center" w:pos="4680"/>
        <w:tab w:val="right" w:pos="9360"/>
      </w:tabs>
    </w:pPr>
  </w:style>
  <w:style w:type="character" w:customStyle="1" w:styleId="HeaderChar">
    <w:name w:val="Header Char"/>
    <w:basedOn w:val="DefaultParagraphFont"/>
    <w:link w:val="Header"/>
    <w:uiPriority w:val="99"/>
    <w:rsid w:val="0072194C"/>
  </w:style>
  <w:style w:type="paragraph" w:styleId="Footer">
    <w:name w:val="footer"/>
    <w:basedOn w:val="Normal"/>
    <w:link w:val="FooterChar"/>
    <w:uiPriority w:val="99"/>
    <w:unhideWhenUsed/>
    <w:rsid w:val="0072194C"/>
    <w:pPr>
      <w:tabs>
        <w:tab w:val="center" w:pos="4680"/>
        <w:tab w:val="right" w:pos="9360"/>
      </w:tabs>
    </w:pPr>
  </w:style>
  <w:style w:type="character" w:customStyle="1" w:styleId="FooterChar">
    <w:name w:val="Footer Char"/>
    <w:basedOn w:val="DefaultParagraphFont"/>
    <w:link w:val="Footer"/>
    <w:uiPriority w:val="99"/>
    <w:rsid w:val="00721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het.colorado.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youtu.be/TBt-kxYfync"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javalab.org/en/magnetic_field_around_a_wire_en/"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774</Words>
  <Characters>4414</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2023-06-27T14:29:00Z</dcterms:created>
  <dcterms:modified xsi:type="dcterms:W3CDTF">2023-06-27T14:29:00Z</dcterms:modified>
</cp:coreProperties>
</file>